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0CB" w:rsidRPr="002F00CB" w:rsidRDefault="002F00CB" w:rsidP="002F00CB">
      <w:pPr>
        <w:rPr>
          <w:rFonts w:ascii="Times New Roman" w:hAnsi="Times New Roman" w:cs="Times New Roman"/>
          <w:sz w:val="28"/>
          <w:szCs w:val="28"/>
        </w:rPr>
      </w:pPr>
      <w:r w:rsidRPr="002F00CB">
        <w:rPr>
          <w:rFonts w:ascii="Times New Roman" w:hAnsi="Times New Roman" w:cs="Times New Roman"/>
          <w:sz w:val="28"/>
          <w:szCs w:val="28"/>
        </w:rPr>
        <w:t xml:space="preserve">Arianna De Benedictis                                                                                     Matricola: 303471                                                                                                        E-mail: </w:t>
      </w:r>
      <w:hyperlink r:id="rId4" w:history="1">
        <w:r w:rsidRPr="002F00CB">
          <w:rPr>
            <w:rStyle w:val="Collegamentoipertestuale"/>
            <w:rFonts w:ascii="Times New Roman" w:hAnsi="Times New Roman" w:cs="Times New Roman"/>
            <w:sz w:val="28"/>
            <w:szCs w:val="28"/>
          </w:rPr>
          <w:t>aryannaaa@hotmail.it</w:t>
        </w:r>
      </w:hyperlink>
    </w:p>
    <w:p w:rsidR="002F00CB" w:rsidRPr="002F00CB" w:rsidRDefault="002F00CB" w:rsidP="002F00CB">
      <w:pPr>
        <w:jc w:val="both"/>
        <w:rPr>
          <w:rFonts w:ascii="Times New Roman" w:hAnsi="Times New Roman" w:cs="Times New Roman"/>
          <w:b/>
          <w:sz w:val="28"/>
          <w:szCs w:val="28"/>
        </w:rPr>
      </w:pPr>
    </w:p>
    <w:p w:rsidR="002F00CB" w:rsidRPr="002F00CB" w:rsidRDefault="002F00CB" w:rsidP="002F00CB">
      <w:pPr>
        <w:jc w:val="center"/>
        <w:rPr>
          <w:rFonts w:ascii="Times New Roman" w:eastAsia="Times New Roman" w:hAnsi="Times New Roman" w:cs="Times New Roman"/>
          <w:b/>
          <w:sz w:val="28"/>
          <w:szCs w:val="28"/>
        </w:rPr>
      </w:pPr>
      <w:r w:rsidRPr="002F00CB">
        <w:rPr>
          <w:rFonts w:ascii="Times New Roman" w:eastAsia="Times New Roman" w:hAnsi="Times New Roman" w:cs="Times New Roman"/>
          <w:b/>
          <w:sz w:val="28"/>
          <w:szCs w:val="28"/>
        </w:rPr>
        <w:t xml:space="preserve">CRITERI PER </w:t>
      </w:r>
      <w:smartTag w:uri="urn:schemas-microsoft-com:office:smarttags" w:element="PersonName">
        <w:smartTagPr>
          <w:attr w:name="ProductID" w:val="LA CONDUZIONE DELL"/>
        </w:smartTagPr>
        <w:smartTag w:uri="urn:schemas-microsoft-com:office:smarttags" w:element="PersonName">
          <w:smartTagPr>
            <w:attr w:name="ProductID" w:val="LA CONDUZIONE"/>
          </w:smartTagPr>
          <w:r w:rsidRPr="002F00CB">
            <w:rPr>
              <w:rFonts w:ascii="Times New Roman" w:eastAsia="Times New Roman" w:hAnsi="Times New Roman" w:cs="Times New Roman"/>
              <w:b/>
              <w:sz w:val="28"/>
              <w:szCs w:val="28"/>
            </w:rPr>
            <w:t>LA CONDUZIONE</w:t>
          </w:r>
        </w:smartTag>
        <w:r w:rsidRPr="002F00CB">
          <w:rPr>
            <w:rFonts w:ascii="Times New Roman" w:eastAsia="Times New Roman" w:hAnsi="Times New Roman" w:cs="Times New Roman"/>
            <w:b/>
            <w:sz w:val="28"/>
            <w:szCs w:val="28"/>
          </w:rPr>
          <w:t xml:space="preserve"> DELL</w:t>
        </w:r>
      </w:smartTag>
      <w:r w:rsidRPr="002F00CB">
        <w:rPr>
          <w:rFonts w:ascii="Times New Roman" w:eastAsia="Times New Roman" w:hAnsi="Times New Roman" w:cs="Times New Roman"/>
          <w:b/>
          <w:sz w:val="28"/>
          <w:szCs w:val="28"/>
        </w:rPr>
        <w:t>’OSSERVAZIONE</w:t>
      </w:r>
    </w:p>
    <w:p w:rsidR="002F00CB" w:rsidRPr="002F00CB" w:rsidRDefault="002F00CB" w:rsidP="002F00CB">
      <w:pPr>
        <w:jc w:val="both"/>
        <w:rPr>
          <w:rFonts w:ascii="Times New Roman" w:eastAsia="Times New Roman" w:hAnsi="Times New Roman" w:cs="Times New Roman"/>
          <w:sz w:val="28"/>
          <w:szCs w:val="28"/>
        </w:rPr>
      </w:pPr>
      <w:r w:rsidRPr="002F00CB">
        <w:rPr>
          <w:rFonts w:ascii="Times New Roman" w:eastAsia="Times New Roman" w:hAnsi="Times New Roman" w:cs="Times New Roman"/>
          <w:sz w:val="28"/>
          <w:szCs w:val="28"/>
        </w:rPr>
        <w:t>La conduzione dell’</w:t>
      </w:r>
      <w:hyperlink r:id="rId5" w:history="1">
        <w:r w:rsidRPr="0025355D">
          <w:rPr>
            <w:rStyle w:val="Collegamentoipertestuale"/>
            <w:rFonts w:ascii="Times New Roman" w:eastAsia="Times New Roman" w:hAnsi="Times New Roman" w:cs="Times New Roman"/>
            <w:sz w:val="28"/>
            <w:szCs w:val="28"/>
          </w:rPr>
          <w:t>osservazione</w:t>
        </w:r>
      </w:hyperlink>
      <w:r w:rsidRPr="002F00CB">
        <w:rPr>
          <w:rFonts w:ascii="Times New Roman" w:eastAsia="Times New Roman" w:hAnsi="Times New Roman" w:cs="Times New Roman"/>
          <w:sz w:val="28"/>
          <w:szCs w:val="28"/>
        </w:rPr>
        <w:t xml:space="preserve"> prevede che l’osservatore colga nella situazione osservata i </w:t>
      </w:r>
      <w:hyperlink r:id="rId6" w:history="1">
        <w:r w:rsidRPr="001E25E0">
          <w:rPr>
            <w:rStyle w:val="Collegamentoipertestuale"/>
            <w:rFonts w:ascii="Times New Roman" w:eastAsia="Times New Roman" w:hAnsi="Times New Roman" w:cs="Times New Roman"/>
            <w:sz w:val="28"/>
            <w:szCs w:val="28"/>
          </w:rPr>
          <w:t>comportamenti</w:t>
        </w:r>
      </w:hyperlink>
      <w:r w:rsidRPr="002F00CB">
        <w:rPr>
          <w:rFonts w:ascii="Times New Roman" w:eastAsia="Times New Roman" w:hAnsi="Times New Roman" w:cs="Times New Roman"/>
          <w:sz w:val="28"/>
          <w:szCs w:val="28"/>
        </w:rPr>
        <w:t xml:space="preserve"> rilevanti per la ricerca, </w:t>
      </w:r>
      <w:r>
        <w:rPr>
          <w:rFonts w:ascii="Times New Roman" w:hAnsi="Times New Roman" w:cs="Times New Roman"/>
          <w:sz w:val="28"/>
          <w:szCs w:val="28"/>
        </w:rPr>
        <w:t xml:space="preserve">che </w:t>
      </w:r>
      <w:r w:rsidRPr="002F00CB">
        <w:rPr>
          <w:rFonts w:ascii="Times New Roman" w:eastAsia="Times New Roman" w:hAnsi="Times New Roman" w:cs="Times New Roman"/>
          <w:sz w:val="28"/>
          <w:szCs w:val="28"/>
        </w:rPr>
        <w:t>li registri e li interpreti mettendoli in relazione con altri. Nel cogliere i comportamenti, l’osservatore deve operare una selezione dell’insieme di fatti che egli reputa significativi ai fini della descrizione e interpretazione della realtà studiata. La sensibilità e la preparazione dell’osservatore è molto importante in questa fase.</w:t>
      </w:r>
    </w:p>
    <w:p w:rsidR="002F00CB" w:rsidRPr="002F00CB" w:rsidRDefault="002F00CB" w:rsidP="002F00CB">
      <w:pPr>
        <w:jc w:val="both"/>
        <w:rPr>
          <w:rFonts w:ascii="Times New Roman" w:eastAsia="Times New Roman" w:hAnsi="Times New Roman" w:cs="Times New Roman"/>
          <w:sz w:val="28"/>
          <w:szCs w:val="28"/>
        </w:rPr>
      </w:pPr>
      <w:r w:rsidRPr="002F00CB">
        <w:rPr>
          <w:rFonts w:ascii="Times New Roman" w:eastAsia="Times New Roman" w:hAnsi="Times New Roman" w:cs="Times New Roman"/>
          <w:sz w:val="28"/>
          <w:szCs w:val="28"/>
        </w:rPr>
        <w:t>I criteri che l’osservatore deve seguire sono:</w:t>
      </w:r>
    </w:p>
    <w:p w:rsidR="002F00CB" w:rsidRPr="002F00CB" w:rsidRDefault="002F00CB" w:rsidP="002F00CB">
      <w:pPr>
        <w:jc w:val="both"/>
        <w:rPr>
          <w:rFonts w:ascii="Times New Roman" w:eastAsia="Times New Roman" w:hAnsi="Times New Roman" w:cs="Times New Roman"/>
          <w:sz w:val="28"/>
          <w:szCs w:val="28"/>
        </w:rPr>
      </w:pPr>
      <w:r w:rsidRPr="002F00CB">
        <w:rPr>
          <w:rFonts w:ascii="Times New Roman" w:eastAsia="Times New Roman" w:hAnsi="Times New Roman" w:cs="Times New Roman"/>
          <w:sz w:val="28"/>
          <w:szCs w:val="28"/>
        </w:rPr>
        <w:t>a) Curare in modo specifico la registrazione dell’informazione: l’osservatore deve annotare bene, su carta, i fatti e i comportamenti verbali e non verbali che ritiene significativi per l’indagine. Possono essere utilizzati anche mezzi audiovisivi ma solo se l’osservatore è esperto di tecniche di ripresa, altrimenti il rischio è quello di non rilevare informazioni importanti. La notazione immediata è sempre da preferire.</w:t>
      </w:r>
    </w:p>
    <w:p w:rsidR="002F00CB" w:rsidRPr="002F00CB" w:rsidRDefault="002F00CB" w:rsidP="002F00CB">
      <w:pPr>
        <w:jc w:val="both"/>
        <w:rPr>
          <w:rFonts w:ascii="Times New Roman" w:eastAsia="Times New Roman" w:hAnsi="Times New Roman" w:cs="Times New Roman"/>
          <w:sz w:val="28"/>
          <w:szCs w:val="28"/>
        </w:rPr>
      </w:pPr>
      <w:r w:rsidRPr="002F00CB">
        <w:rPr>
          <w:rFonts w:ascii="Times New Roman" w:eastAsia="Times New Roman" w:hAnsi="Times New Roman" w:cs="Times New Roman"/>
          <w:sz w:val="28"/>
          <w:szCs w:val="28"/>
        </w:rPr>
        <w:t>b) Non perdere mai di vista le finalità dell’osservazione: il fine ultimo non è descrivere i comportamenti in se stessi, ma servirsene per indagare le possibili cause che li determinano e le rappresentazioni del mondo che guidano l’agire dei soggetti. Bisogna concentrarsi quindi non tanto sul singolo comportamento, quanto su concatenazioni di comportamenti, e sulle opinioni e atteggiamenti sottesi agli stessi che guidano le intenzioni dei soggetti.</w:t>
      </w:r>
    </w:p>
    <w:p w:rsidR="002F00CB" w:rsidRPr="002F00CB" w:rsidRDefault="002F00CB" w:rsidP="002F00CB">
      <w:pPr>
        <w:jc w:val="both"/>
        <w:rPr>
          <w:rFonts w:ascii="Times New Roman" w:eastAsia="Times New Roman" w:hAnsi="Times New Roman" w:cs="Times New Roman"/>
          <w:sz w:val="28"/>
          <w:szCs w:val="28"/>
        </w:rPr>
      </w:pPr>
      <w:r w:rsidRPr="002F00CB">
        <w:rPr>
          <w:rFonts w:ascii="Times New Roman" w:eastAsia="Times New Roman" w:hAnsi="Times New Roman" w:cs="Times New Roman"/>
          <w:sz w:val="28"/>
          <w:szCs w:val="28"/>
        </w:rPr>
        <w:t>c) Non dimenticare l’annotazione delle informazioni contestuali e temporali: al contrario sarà difficile per l’osservatore interpretare correttamente un comportamento.</w:t>
      </w:r>
    </w:p>
    <w:p w:rsidR="002F00CB" w:rsidRPr="002F00CB" w:rsidRDefault="002F00CB" w:rsidP="002F00CB">
      <w:pPr>
        <w:jc w:val="both"/>
        <w:rPr>
          <w:rFonts w:ascii="Times New Roman" w:eastAsia="Times New Roman" w:hAnsi="Times New Roman" w:cs="Times New Roman"/>
          <w:sz w:val="28"/>
          <w:szCs w:val="28"/>
        </w:rPr>
      </w:pPr>
      <w:r w:rsidRPr="002F00CB">
        <w:rPr>
          <w:rFonts w:ascii="Times New Roman" w:eastAsia="Times New Roman" w:hAnsi="Times New Roman" w:cs="Times New Roman"/>
          <w:sz w:val="28"/>
          <w:szCs w:val="28"/>
        </w:rPr>
        <w:t xml:space="preserve">d) Distinguere i fatti dalle interpretazioni: le interpretazioni devono essere annotate separatamente in modo tale che nella fase di </w:t>
      </w:r>
      <w:hyperlink r:id="rId7" w:history="1">
        <w:r w:rsidRPr="001E25E0">
          <w:rPr>
            <w:rStyle w:val="Collegamentoipertestuale"/>
            <w:rFonts w:ascii="Times New Roman" w:eastAsia="Times New Roman" w:hAnsi="Times New Roman" w:cs="Times New Roman"/>
            <w:sz w:val="28"/>
            <w:szCs w:val="28"/>
          </w:rPr>
          <w:t>analisi dei dati</w:t>
        </w:r>
      </w:hyperlink>
      <w:r w:rsidRPr="002F00CB">
        <w:rPr>
          <w:rFonts w:ascii="Times New Roman" w:eastAsia="Times New Roman" w:hAnsi="Times New Roman" w:cs="Times New Roman"/>
          <w:sz w:val="28"/>
          <w:szCs w:val="28"/>
        </w:rPr>
        <w:t>, sia possibile rivedere interpretazioni che a caldo possono essere state date in modo sbagliato assegnando un nuovo significato ai fatti.</w:t>
      </w:r>
    </w:p>
    <w:p w:rsidR="002F00CB" w:rsidRPr="002F00CB" w:rsidRDefault="002F00CB" w:rsidP="002F00CB">
      <w:pPr>
        <w:jc w:val="both"/>
        <w:rPr>
          <w:rFonts w:ascii="Times New Roman" w:eastAsia="Times New Roman" w:hAnsi="Times New Roman" w:cs="Times New Roman"/>
          <w:sz w:val="28"/>
          <w:szCs w:val="28"/>
        </w:rPr>
      </w:pPr>
      <w:r w:rsidRPr="002F00CB">
        <w:rPr>
          <w:rFonts w:ascii="Times New Roman" w:eastAsia="Times New Roman" w:hAnsi="Times New Roman" w:cs="Times New Roman"/>
          <w:sz w:val="28"/>
          <w:szCs w:val="28"/>
        </w:rPr>
        <w:t xml:space="preserve">e) Adottare prospettive diverse nell’osservare la situazione: l’osservatore può leggere la situazione da un punto di vista esterno, o dal punto di vista dei soggetti coinvolti nella situazione osservata, adottando le loro categorie interpretative. Il cambiamento </w:t>
      </w:r>
      <w:r w:rsidRPr="002F00CB">
        <w:rPr>
          <w:rFonts w:ascii="Times New Roman" w:eastAsia="Times New Roman" w:hAnsi="Times New Roman" w:cs="Times New Roman"/>
          <w:sz w:val="28"/>
          <w:szCs w:val="28"/>
        </w:rPr>
        <w:lastRenderedPageBreak/>
        <w:t xml:space="preserve">di prospettiva è utile per individuare ragioni di comportamenti a prima vista inspiegabili, oppure per avere una visione della situazione dall’esterno se dall’interno non sono visibili. Il cambiamento di prospettiva richiede che l’osservatore conosca bene le categorie interpretative dei soggetti studiati, e per fare questo deve essere in grado di entrare in </w:t>
      </w:r>
      <w:hyperlink r:id="rId8" w:history="1">
        <w:r w:rsidRPr="001E25E0">
          <w:rPr>
            <w:rStyle w:val="Collegamentoipertestuale"/>
            <w:rFonts w:ascii="Times New Roman" w:eastAsia="Times New Roman" w:hAnsi="Times New Roman" w:cs="Times New Roman"/>
            <w:sz w:val="28"/>
            <w:szCs w:val="28"/>
          </w:rPr>
          <w:t>empatia</w:t>
        </w:r>
      </w:hyperlink>
      <w:r w:rsidRPr="002F00CB">
        <w:rPr>
          <w:rFonts w:ascii="Times New Roman" w:eastAsia="Times New Roman" w:hAnsi="Times New Roman" w:cs="Times New Roman"/>
          <w:sz w:val="28"/>
          <w:szCs w:val="28"/>
        </w:rPr>
        <w:t xml:space="preserve"> con i soggetti.</w:t>
      </w:r>
    </w:p>
    <w:p w:rsidR="002F00CB" w:rsidRPr="002F00CB" w:rsidRDefault="002F00CB" w:rsidP="002F00CB">
      <w:pPr>
        <w:jc w:val="both"/>
        <w:rPr>
          <w:rFonts w:ascii="Times New Roman" w:eastAsia="Times New Roman" w:hAnsi="Times New Roman" w:cs="Times New Roman"/>
          <w:sz w:val="28"/>
          <w:szCs w:val="28"/>
        </w:rPr>
      </w:pPr>
      <w:r w:rsidRPr="002F00CB">
        <w:rPr>
          <w:rFonts w:ascii="Times New Roman" w:eastAsia="Times New Roman" w:hAnsi="Times New Roman" w:cs="Times New Roman"/>
          <w:sz w:val="28"/>
          <w:szCs w:val="28"/>
        </w:rPr>
        <w:t>f) Assume</w:t>
      </w:r>
      <w:r w:rsidR="00AB215B">
        <w:rPr>
          <w:rFonts w:ascii="Times New Roman" w:hAnsi="Times New Roman" w:cs="Times New Roman"/>
          <w:sz w:val="28"/>
          <w:szCs w:val="28"/>
        </w:rPr>
        <w:t>re un atteggiamento avalutativo</w:t>
      </w:r>
      <w:r w:rsidRPr="002F00CB">
        <w:rPr>
          <w:rFonts w:ascii="Times New Roman" w:eastAsia="Times New Roman" w:hAnsi="Times New Roman" w:cs="Times New Roman"/>
          <w:sz w:val="28"/>
          <w:szCs w:val="28"/>
        </w:rPr>
        <w:t xml:space="preserve"> per evitare distorsioni nei dati raccolti.</w:t>
      </w:r>
    </w:p>
    <w:p w:rsidR="002F00CB" w:rsidRPr="002F00CB" w:rsidRDefault="002F00CB" w:rsidP="002F00CB">
      <w:pPr>
        <w:jc w:val="both"/>
        <w:rPr>
          <w:rFonts w:ascii="Times New Roman" w:eastAsia="Times New Roman" w:hAnsi="Times New Roman" w:cs="Times New Roman"/>
          <w:sz w:val="28"/>
          <w:szCs w:val="28"/>
        </w:rPr>
      </w:pPr>
      <w:r w:rsidRPr="002F00CB">
        <w:rPr>
          <w:rFonts w:ascii="Times New Roman" w:eastAsia="Times New Roman" w:hAnsi="Times New Roman" w:cs="Times New Roman"/>
          <w:sz w:val="28"/>
          <w:szCs w:val="28"/>
        </w:rPr>
        <w:t xml:space="preserve">g) Tenere sotto controllo il proprio </w:t>
      </w:r>
      <w:hyperlink r:id="rId9" w:history="1">
        <w:r w:rsidRPr="00AB215B">
          <w:rPr>
            <w:rStyle w:val="Collegamentoipertestuale"/>
            <w:rFonts w:ascii="Times New Roman" w:eastAsia="Times New Roman" w:hAnsi="Times New Roman" w:cs="Times New Roman"/>
            <w:color w:val="0000FF"/>
            <w:sz w:val="28"/>
            <w:szCs w:val="28"/>
          </w:rPr>
          <w:t>coinvolgimento emotivo</w:t>
        </w:r>
      </w:hyperlink>
      <w:r w:rsidRPr="002F00CB">
        <w:rPr>
          <w:rFonts w:ascii="Times New Roman" w:eastAsia="Times New Roman" w:hAnsi="Times New Roman" w:cs="Times New Roman"/>
          <w:sz w:val="28"/>
          <w:szCs w:val="28"/>
        </w:rPr>
        <w:t xml:space="preserve"> </w:t>
      </w:r>
      <w:r w:rsidR="00AB215B">
        <w:rPr>
          <w:rFonts w:ascii="Times New Roman" w:hAnsi="Times New Roman" w:cs="Times New Roman"/>
          <w:sz w:val="28"/>
          <w:szCs w:val="28"/>
        </w:rPr>
        <w:t>per evitare distorsioni nei dati raccolti</w:t>
      </w:r>
      <w:r w:rsidRPr="002F00CB">
        <w:rPr>
          <w:rFonts w:ascii="Times New Roman" w:eastAsia="Times New Roman" w:hAnsi="Times New Roman" w:cs="Times New Roman"/>
          <w:sz w:val="28"/>
          <w:szCs w:val="28"/>
        </w:rPr>
        <w:t>.</w:t>
      </w:r>
    </w:p>
    <w:p w:rsidR="002F00CB" w:rsidRPr="002F00CB" w:rsidRDefault="002F00CB" w:rsidP="002F00CB">
      <w:pPr>
        <w:jc w:val="both"/>
        <w:rPr>
          <w:rFonts w:ascii="Times New Roman" w:eastAsia="Times New Roman" w:hAnsi="Times New Roman" w:cs="Times New Roman"/>
          <w:sz w:val="28"/>
          <w:szCs w:val="28"/>
        </w:rPr>
      </w:pPr>
      <w:r w:rsidRPr="002F00CB">
        <w:rPr>
          <w:rFonts w:ascii="Times New Roman" w:eastAsia="Times New Roman" w:hAnsi="Times New Roman" w:cs="Times New Roman"/>
          <w:sz w:val="28"/>
          <w:szCs w:val="28"/>
        </w:rPr>
        <w:t>h) Tenere sotto controllo le proprie aspettative: bisogna aver chiari gli scopi e le ipotesi di partenza del l</w:t>
      </w:r>
      <w:r w:rsidR="00AB215B">
        <w:rPr>
          <w:rFonts w:ascii="Times New Roman" w:hAnsi="Times New Roman" w:cs="Times New Roman"/>
          <w:sz w:val="28"/>
          <w:szCs w:val="28"/>
        </w:rPr>
        <w:t>avoro. Il rischio, altrimenti, sarebbe</w:t>
      </w:r>
      <w:r w:rsidRPr="002F00CB">
        <w:rPr>
          <w:rFonts w:ascii="Times New Roman" w:eastAsia="Times New Roman" w:hAnsi="Times New Roman" w:cs="Times New Roman"/>
          <w:sz w:val="28"/>
          <w:szCs w:val="28"/>
        </w:rPr>
        <w:t xml:space="preserve"> quello di “vedere nei dati ciò che si vuole vedere”, distorcendo le proprie interpretazioni degli eventi allo scopo di validare o confutare le ipotesi.</w:t>
      </w:r>
      <w:r w:rsidR="00AB215B">
        <w:rPr>
          <w:rFonts w:ascii="Times New Roman" w:hAnsi="Times New Roman" w:cs="Times New Roman"/>
          <w:sz w:val="28"/>
          <w:szCs w:val="28"/>
        </w:rPr>
        <w:t xml:space="preserve"> Un esempio è </w:t>
      </w:r>
      <w:r w:rsidRPr="002F00CB">
        <w:rPr>
          <w:rFonts w:ascii="Times New Roman" w:eastAsia="Times New Roman" w:hAnsi="Times New Roman" w:cs="Times New Roman"/>
          <w:sz w:val="28"/>
          <w:szCs w:val="28"/>
        </w:rPr>
        <w:t xml:space="preserve"> </w:t>
      </w:r>
      <w:r w:rsidR="00AB215B">
        <w:rPr>
          <w:rFonts w:ascii="Times New Roman" w:hAnsi="Times New Roman" w:cs="Times New Roman"/>
          <w:sz w:val="28"/>
          <w:szCs w:val="28"/>
        </w:rPr>
        <w:t>l’</w:t>
      </w:r>
      <w:hyperlink r:id="rId10" w:history="1">
        <w:r w:rsidRPr="00AB215B">
          <w:rPr>
            <w:rStyle w:val="Collegamentoipertestuale"/>
            <w:rFonts w:ascii="Times New Roman" w:eastAsia="Times New Roman" w:hAnsi="Times New Roman" w:cs="Times New Roman"/>
            <w:color w:val="0000FF"/>
            <w:sz w:val="28"/>
            <w:szCs w:val="28"/>
          </w:rPr>
          <w:t>Effetto Pigmalione</w:t>
        </w:r>
      </w:hyperlink>
      <w:r w:rsidRPr="002F00CB">
        <w:rPr>
          <w:rFonts w:ascii="Times New Roman" w:eastAsia="Times New Roman" w:hAnsi="Times New Roman" w:cs="Times New Roman"/>
          <w:sz w:val="28"/>
          <w:szCs w:val="28"/>
        </w:rPr>
        <w:t>: le aspettative che un osservatore ha su un soggetto influenzano i comportamenti del soggetto stesso, che tenderà ad adeguarsi alle aspettative che l’osservatore ha su di lui; per evitare le distorsioni dovute all’osservatore si possono utilizzare osservatori indipendenti.</w:t>
      </w:r>
    </w:p>
    <w:p w:rsidR="002F00CB" w:rsidRPr="002F00CB" w:rsidRDefault="002F00CB" w:rsidP="002F00CB">
      <w:pPr>
        <w:jc w:val="both"/>
        <w:rPr>
          <w:rFonts w:ascii="Times New Roman" w:eastAsia="Times New Roman" w:hAnsi="Times New Roman" w:cs="Times New Roman"/>
          <w:sz w:val="28"/>
          <w:szCs w:val="28"/>
        </w:rPr>
      </w:pPr>
      <w:r w:rsidRPr="002F00CB">
        <w:rPr>
          <w:rFonts w:ascii="Times New Roman" w:eastAsia="Times New Roman" w:hAnsi="Times New Roman" w:cs="Times New Roman"/>
          <w:sz w:val="28"/>
          <w:szCs w:val="28"/>
        </w:rPr>
        <w:t>i) Tenere so</w:t>
      </w:r>
      <w:r w:rsidR="0025355D">
        <w:rPr>
          <w:rFonts w:ascii="Times New Roman" w:eastAsia="Times New Roman" w:hAnsi="Times New Roman" w:cs="Times New Roman"/>
          <w:sz w:val="28"/>
          <w:szCs w:val="28"/>
        </w:rPr>
        <w:t>tto controllo gli effetti alone (</w:t>
      </w:r>
      <w:r w:rsidRPr="002F00CB">
        <w:rPr>
          <w:rFonts w:ascii="Times New Roman" w:eastAsia="Times New Roman" w:hAnsi="Times New Roman" w:cs="Times New Roman"/>
          <w:sz w:val="28"/>
          <w:szCs w:val="28"/>
        </w:rPr>
        <w:t>quando le caratteristiche di un tratto del soggetto influenzano la rilevazione di altri tratti</w:t>
      </w:r>
      <w:r w:rsidR="0025355D">
        <w:rPr>
          <w:rFonts w:ascii="Times New Roman" w:eastAsia="Times New Roman" w:hAnsi="Times New Roman" w:cs="Times New Roman"/>
          <w:sz w:val="28"/>
          <w:szCs w:val="28"/>
        </w:rPr>
        <w:t>)</w:t>
      </w:r>
      <w:r w:rsidRPr="002F00CB">
        <w:rPr>
          <w:rFonts w:ascii="Times New Roman" w:eastAsia="Times New Roman" w:hAnsi="Times New Roman" w:cs="Times New Roman"/>
          <w:sz w:val="28"/>
          <w:szCs w:val="28"/>
        </w:rPr>
        <w:t xml:space="preserve">. </w:t>
      </w:r>
      <w:r w:rsidRPr="002F00CB">
        <w:rPr>
          <w:rFonts w:ascii="Times New Roman" w:eastAsia="Times New Roman" w:hAnsi="Times New Roman" w:cs="Times New Roman"/>
          <w:i/>
          <w:sz w:val="28"/>
          <w:szCs w:val="28"/>
        </w:rPr>
        <w:t>Es:</w:t>
      </w:r>
      <w:r w:rsidRPr="002F00CB">
        <w:rPr>
          <w:rFonts w:ascii="Times New Roman" w:eastAsia="Times New Roman" w:hAnsi="Times New Roman" w:cs="Times New Roman"/>
          <w:sz w:val="28"/>
          <w:szCs w:val="28"/>
        </w:rPr>
        <w:t xml:space="preserve"> l’osservatore è convinto che se </w:t>
      </w:r>
      <w:smartTag w:uri="urn:schemas-microsoft-com:office:smarttags" w:element="PersonName">
        <w:r w:rsidRPr="002F00CB">
          <w:rPr>
            <w:rFonts w:ascii="Times New Roman" w:eastAsia="Times New Roman" w:hAnsi="Times New Roman" w:cs="Times New Roman"/>
            <w:sz w:val="28"/>
            <w:szCs w:val="28"/>
          </w:rPr>
          <w:t>Marco</w:t>
        </w:r>
      </w:smartTag>
      <w:r w:rsidRPr="002F00CB">
        <w:rPr>
          <w:rFonts w:ascii="Times New Roman" w:eastAsia="Times New Roman" w:hAnsi="Times New Roman" w:cs="Times New Roman"/>
          <w:sz w:val="28"/>
          <w:szCs w:val="28"/>
        </w:rPr>
        <w:t xml:space="preserve"> è bravo in matematica allora deve essere bravo anche in geografia.</w:t>
      </w:r>
    </w:p>
    <w:p w:rsidR="002F00CB" w:rsidRPr="002F00CB" w:rsidRDefault="002F00CB" w:rsidP="002F00CB">
      <w:pPr>
        <w:jc w:val="both"/>
        <w:rPr>
          <w:rFonts w:ascii="Times New Roman" w:eastAsia="Times New Roman" w:hAnsi="Times New Roman" w:cs="Times New Roman"/>
          <w:sz w:val="28"/>
          <w:szCs w:val="28"/>
        </w:rPr>
      </w:pPr>
      <w:r w:rsidRPr="002F00CB">
        <w:rPr>
          <w:rFonts w:ascii="Times New Roman" w:eastAsia="Times New Roman" w:hAnsi="Times New Roman" w:cs="Times New Roman"/>
          <w:sz w:val="28"/>
          <w:szCs w:val="28"/>
        </w:rPr>
        <w:t>l) Non limitarsi all’osservazione di comportamenti: ma da tutto ciò che emerge nello specifico contesto come abiti, oggett</w:t>
      </w:r>
      <w:r w:rsidR="0025355D">
        <w:rPr>
          <w:rFonts w:ascii="Times New Roman" w:eastAsia="Times New Roman" w:hAnsi="Times New Roman" w:cs="Times New Roman"/>
          <w:sz w:val="28"/>
          <w:szCs w:val="28"/>
        </w:rPr>
        <w:t xml:space="preserve">i di uso comune, simboli, </w:t>
      </w:r>
      <w:hyperlink r:id="rId11" w:history="1">
        <w:r w:rsidR="0025355D" w:rsidRPr="0025355D">
          <w:rPr>
            <w:rStyle w:val="Collegamentoipertestuale"/>
            <w:rFonts w:ascii="Times New Roman" w:eastAsia="Times New Roman" w:hAnsi="Times New Roman" w:cs="Times New Roman"/>
            <w:sz w:val="28"/>
            <w:szCs w:val="28"/>
          </w:rPr>
          <w:t>gergo</w:t>
        </w:r>
      </w:hyperlink>
      <w:r w:rsidR="0025355D">
        <w:rPr>
          <w:rFonts w:ascii="Times New Roman" w:eastAsia="Times New Roman" w:hAnsi="Times New Roman" w:cs="Times New Roman"/>
          <w:sz w:val="28"/>
          <w:szCs w:val="28"/>
        </w:rPr>
        <w:t xml:space="preserve"> linguistico</w:t>
      </w:r>
      <w:r w:rsidRPr="002F00CB">
        <w:rPr>
          <w:rFonts w:ascii="Times New Roman" w:eastAsia="Times New Roman" w:hAnsi="Times New Roman" w:cs="Times New Roman"/>
          <w:sz w:val="28"/>
          <w:szCs w:val="28"/>
        </w:rPr>
        <w:t xml:space="preserve"> etc.</w:t>
      </w:r>
    </w:p>
    <w:p w:rsidR="002F00CB" w:rsidRPr="002F00CB" w:rsidRDefault="002F00CB" w:rsidP="002F00CB">
      <w:pPr>
        <w:jc w:val="both"/>
        <w:rPr>
          <w:rFonts w:ascii="Times New Roman" w:eastAsia="Times New Roman" w:hAnsi="Times New Roman" w:cs="Times New Roman"/>
          <w:sz w:val="28"/>
          <w:szCs w:val="28"/>
        </w:rPr>
      </w:pPr>
      <w:r w:rsidRPr="002F00CB">
        <w:rPr>
          <w:rFonts w:ascii="Times New Roman" w:eastAsia="Times New Roman" w:hAnsi="Times New Roman" w:cs="Times New Roman"/>
          <w:sz w:val="28"/>
          <w:szCs w:val="28"/>
        </w:rPr>
        <w:t xml:space="preserve">m) Rapportare i comportamenti, le opinioni, e gli </w:t>
      </w:r>
      <w:hyperlink r:id="rId12" w:history="1">
        <w:r w:rsidRPr="0025355D">
          <w:rPr>
            <w:rStyle w:val="Collegamentoipertestuale"/>
            <w:rFonts w:ascii="Times New Roman" w:eastAsia="Times New Roman" w:hAnsi="Times New Roman" w:cs="Times New Roman"/>
            <w:sz w:val="28"/>
            <w:szCs w:val="28"/>
          </w:rPr>
          <w:t>atteggiamenti</w:t>
        </w:r>
      </w:hyperlink>
      <w:r w:rsidRPr="002F00CB">
        <w:rPr>
          <w:rFonts w:ascii="Times New Roman" w:eastAsia="Times New Roman" w:hAnsi="Times New Roman" w:cs="Times New Roman"/>
          <w:sz w:val="28"/>
          <w:szCs w:val="28"/>
        </w:rPr>
        <w:t xml:space="preserve"> individuali alla cultura del gruppo: per contestualizzare l’informazione raccolta e ricavare gli elementi utili alla sua </w:t>
      </w:r>
      <w:hyperlink r:id="rId13" w:history="1">
        <w:r w:rsidRPr="0024056E">
          <w:rPr>
            <w:rStyle w:val="Collegamentoipertestuale"/>
            <w:rFonts w:ascii="Times New Roman" w:eastAsia="Times New Roman" w:hAnsi="Times New Roman" w:cs="Times New Roman"/>
            <w:sz w:val="28"/>
            <w:szCs w:val="28"/>
          </w:rPr>
          <w:t>comprensione</w:t>
        </w:r>
      </w:hyperlink>
      <w:r w:rsidRPr="002F00CB">
        <w:rPr>
          <w:rFonts w:ascii="Times New Roman" w:eastAsia="Times New Roman" w:hAnsi="Times New Roman" w:cs="Times New Roman"/>
          <w:sz w:val="28"/>
          <w:szCs w:val="28"/>
        </w:rPr>
        <w:t>.</w:t>
      </w:r>
    </w:p>
    <w:p w:rsidR="002F00CB" w:rsidRPr="002F00CB" w:rsidRDefault="002F00CB" w:rsidP="002F00CB">
      <w:pPr>
        <w:jc w:val="both"/>
        <w:rPr>
          <w:rFonts w:ascii="Times New Roman" w:eastAsia="Times New Roman" w:hAnsi="Times New Roman" w:cs="Times New Roman"/>
          <w:sz w:val="28"/>
          <w:szCs w:val="28"/>
        </w:rPr>
      </w:pPr>
      <w:r w:rsidRPr="002F00CB">
        <w:rPr>
          <w:rFonts w:ascii="Times New Roman" w:eastAsia="Times New Roman" w:hAnsi="Times New Roman" w:cs="Times New Roman"/>
          <w:sz w:val="28"/>
          <w:szCs w:val="28"/>
        </w:rPr>
        <w:t>n) Minimizzare i fenomeni di reattività dei soggetti: la presenza dell’osservatore può indurre i soggetti ad alterare il proprio comportamento poiché si sentono osservati. Un rimedio è utilizzare osservatori già familiari ai soggetti in quel contesto, come insegnanti o operatori; oppure ricorrere all’osservazione non palese.</w:t>
      </w:r>
    </w:p>
    <w:p w:rsidR="002F00CB" w:rsidRPr="002F00CB" w:rsidRDefault="002F00CB" w:rsidP="002F00CB">
      <w:pPr>
        <w:jc w:val="both"/>
        <w:rPr>
          <w:rFonts w:ascii="Times New Roman" w:eastAsia="Times New Roman" w:hAnsi="Times New Roman" w:cs="Times New Roman"/>
          <w:sz w:val="28"/>
          <w:szCs w:val="28"/>
        </w:rPr>
      </w:pPr>
      <w:r w:rsidRPr="002F00CB">
        <w:rPr>
          <w:rFonts w:ascii="Times New Roman" w:eastAsia="Times New Roman" w:hAnsi="Times New Roman" w:cs="Times New Roman"/>
          <w:sz w:val="28"/>
          <w:szCs w:val="28"/>
        </w:rPr>
        <w:t xml:space="preserve">o) Tenere conto di possibili fattori di disturbo: svolgendosi in ambiente naturale (scuola, famiglia, </w:t>
      </w:r>
      <w:hyperlink r:id="rId14" w:history="1">
        <w:r w:rsidRPr="0025355D">
          <w:rPr>
            <w:rStyle w:val="Collegamentoipertestuale"/>
            <w:rFonts w:ascii="Times New Roman" w:eastAsia="Times New Roman" w:hAnsi="Times New Roman" w:cs="Times New Roman"/>
            <w:sz w:val="28"/>
            <w:szCs w:val="28"/>
          </w:rPr>
          <w:t>comunità</w:t>
        </w:r>
      </w:hyperlink>
      <w:r w:rsidRPr="002F00CB">
        <w:rPr>
          <w:rFonts w:ascii="Times New Roman" w:eastAsia="Times New Roman" w:hAnsi="Times New Roman" w:cs="Times New Roman"/>
          <w:sz w:val="28"/>
          <w:szCs w:val="28"/>
        </w:rPr>
        <w:t xml:space="preserve"> etc.), l’osservazione risente di stimoli non previsti che rischiano di modificare il normale comportamento dei soggetti. Però possono dare comunque informazioni sulle modalità di reazione dei soggetti a stimoli non previsti.</w:t>
      </w:r>
    </w:p>
    <w:p w:rsidR="002F00CB" w:rsidRPr="002F00CB" w:rsidRDefault="002F00CB" w:rsidP="002F00CB">
      <w:pPr>
        <w:jc w:val="both"/>
        <w:rPr>
          <w:rFonts w:ascii="Times New Roman" w:eastAsia="Times New Roman" w:hAnsi="Times New Roman" w:cs="Times New Roman"/>
          <w:sz w:val="28"/>
          <w:szCs w:val="28"/>
        </w:rPr>
      </w:pPr>
      <w:r w:rsidRPr="002F00CB">
        <w:rPr>
          <w:rFonts w:ascii="Times New Roman" w:eastAsia="Times New Roman" w:hAnsi="Times New Roman" w:cs="Times New Roman"/>
          <w:sz w:val="28"/>
          <w:szCs w:val="28"/>
        </w:rPr>
        <w:lastRenderedPageBreak/>
        <w:t>p) Servirsi dell’autoosservazione per calibrare la propria rilevazione: è utile all’osservatore per capire quali elementi tende a notare di più nel comportamento di altre persone, e quali meno.</w:t>
      </w:r>
    </w:p>
    <w:p w:rsidR="002F00CB" w:rsidRPr="002F00CB" w:rsidRDefault="002F00CB" w:rsidP="002F00CB">
      <w:pPr>
        <w:jc w:val="both"/>
        <w:rPr>
          <w:rFonts w:ascii="Times New Roman" w:eastAsia="Times New Roman" w:hAnsi="Times New Roman" w:cs="Times New Roman"/>
          <w:sz w:val="28"/>
          <w:szCs w:val="28"/>
        </w:rPr>
      </w:pPr>
      <w:r w:rsidRPr="002F00CB">
        <w:rPr>
          <w:rFonts w:ascii="Times New Roman" w:eastAsia="Times New Roman" w:hAnsi="Times New Roman" w:cs="Times New Roman"/>
          <w:sz w:val="28"/>
          <w:szCs w:val="28"/>
        </w:rPr>
        <w:t>q) Compiere sessioni di osservazione solo se si è in buone condizioni psico-fisiche.</w:t>
      </w:r>
    </w:p>
    <w:p w:rsidR="002F00CB" w:rsidRPr="002F00CB" w:rsidRDefault="002F00CB" w:rsidP="002F00CB">
      <w:pPr>
        <w:jc w:val="both"/>
        <w:rPr>
          <w:rFonts w:ascii="Times New Roman" w:eastAsia="Times New Roman" w:hAnsi="Times New Roman" w:cs="Times New Roman"/>
          <w:sz w:val="28"/>
          <w:szCs w:val="28"/>
        </w:rPr>
      </w:pPr>
      <w:r w:rsidRPr="002F00CB">
        <w:rPr>
          <w:rFonts w:ascii="Times New Roman" w:eastAsia="Times New Roman" w:hAnsi="Times New Roman" w:cs="Times New Roman"/>
          <w:sz w:val="28"/>
          <w:szCs w:val="28"/>
        </w:rPr>
        <w:t>La validità delle rilevazioni si controlla confrontando l’esito di questa, con una rilevazione “criterio” assunta come valida. L’attendibilità si controlla ripetendo la rilevazione dopo alcuni giorni e confrontando le due rilevazioni, per individuare le discrepanze.</w:t>
      </w:r>
    </w:p>
    <w:p w:rsidR="002F00CB" w:rsidRPr="002F00CB" w:rsidRDefault="002F00CB" w:rsidP="002F00CB">
      <w:pPr>
        <w:rPr>
          <w:rFonts w:ascii="Times New Roman" w:eastAsia="Times New Roman" w:hAnsi="Times New Roman" w:cs="Times New Roman"/>
          <w:sz w:val="28"/>
          <w:szCs w:val="28"/>
        </w:rPr>
      </w:pPr>
    </w:p>
    <w:p w:rsidR="009404B1" w:rsidRPr="002F00CB" w:rsidRDefault="009404B1">
      <w:pPr>
        <w:rPr>
          <w:rFonts w:ascii="Times New Roman" w:hAnsi="Times New Roman" w:cs="Times New Roman"/>
          <w:sz w:val="28"/>
          <w:szCs w:val="28"/>
        </w:rPr>
      </w:pPr>
    </w:p>
    <w:sectPr w:rsidR="009404B1" w:rsidRPr="002F00CB" w:rsidSect="00AF75E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useFELayout/>
  </w:compat>
  <w:rsids>
    <w:rsidRoot w:val="002F00CB"/>
    <w:rsid w:val="001E25E0"/>
    <w:rsid w:val="0024056E"/>
    <w:rsid w:val="0025355D"/>
    <w:rsid w:val="00271F37"/>
    <w:rsid w:val="002F00CB"/>
    <w:rsid w:val="009404B1"/>
    <w:rsid w:val="00AB215B"/>
    <w:rsid w:val="00AF75E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F75E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2F00C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gilander.libero.it/IntelligenzaEmotiva/empatia.htm" TargetMode="External"/><Relationship Id="rId13" Type="http://schemas.openxmlformats.org/officeDocument/2006/relationships/hyperlink" Target="http://www.educational.rai.it/lemma/testi/comunicare/comprensione.htm" TargetMode="External"/><Relationship Id="rId3" Type="http://schemas.openxmlformats.org/officeDocument/2006/relationships/webSettings" Target="webSettings.xml"/><Relationship Id="rId7" Type="http://schemas.openxmlformats.org/officeDocument/2006/relationships/hyperlink" Target="http://www.statix.ch/Analisi%20dei%20dati.htm" TargetMode="External"/><Relationship Id="rId12" Type="http://schemas.openxmlformats.org/officeDocument/2006/relationships/hyperlink" Target="http://digilander.libero.it/IntelligenzaEmotiva/atteggiamento.htm"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it.wikipedia.org/wiki/Comportamento" TargetMode="External"/><Relationship Id="rId11" Type="http://schemas.openxmlformats.org/officeDocument/2006/relationships/hyperlink" Target="http://it.wikipedia.org/wiki/Gergo" TargetMode="External"/><Relationship Id="rId5" Type="http://schemas.openxmlformats.org/officeDocument/2006/relationships/hyperlink" Target="http://www.uniurb.it/psicologia/docenti/martire/osservazione.pdf" TargetMode="External"/><Relationship Id="rId15" Type="http://schemas.openxmlformats.org/officeDocument/2006/relationships/fontTable" Target="fontTable.xml"/><Relationship Id="rId10" Type="http://schemas.openxmlformats.org/officeDocument/2006/relationships/hyperlink" Target="http://209.85.129.132/search?q=cache:jwPS4gjY1rcJ:digilander.libero.it/brunoraineri/studenti/pigmalio.htm+effetto+pigmalione&amp;cd=2&amp;hl=it&amp;ct=clnk&amp;gl=it" TargetMode="External"/><Relationship Id="rId4" Type="http://schemas.openxmlformats.org/officeDocument/2006/relationships/hyperlink" Target="mailto:aryannaaa@hotmail.it" TargetMode="External"/><Relationship Id="rId9" Type="http://schemas.openxmlformats.org/officeDocument/2006/relationships/hyperlink" Target="http://209.85.129.132/search?q=cache:Jm0TIqEvOvsJ:www.encanta.it/psicologia_emotivo.html+coinvolgimento+emotivo&amp;cd=1&amp;hl=it&amp;ct=clnk&amp;gl=it" TargetMode="External"/><Relationship Id="rId14" Type="http://schemas.openxmlformats.org/officeDocument/2006/relationships/hyperlink" Target="http://www.municipia.it/app/WebObjects/News.woa/wa/site?doc=581&amp;page=documen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950</Words>
  <Characters>5415</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Fujitsu Siemens</Company>
  <LinksUpToDate>false</LinksUpToDate>
  <CharactersWithSpaces>6353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Arianna</dc:creator>
  <cp:keywords/>
  <dc:description/>
  <cp:lastModifiedBy>Arianna</cp:lastModifiedBy>
  <cp:revision>2</cp:revision>
  <dcterms:created xsi:type="dcterms:W3CDTF">2010-03-07T18:51:00Z</dcterms:created>
  <dcterms:modified xsi:type="dcterms:W3CDTF">2010-03-07T18:51:00Z</dcterms:modified>
</cp:coreProperties>
</file>